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rPr>
          <w:rFonts w:ascii="Calibri" w:hAnsi="Calibri" w:cs="Arial" w:asciiTheme="minorHAnsi" w:hAnsiTheme="minorHAnsi"/>
        </w:rPr>
      </w:pPr>
      <w:r>
        <w:rPr>
          <w:rFonts w:cs="Arial"/>
        </w:rPr>
        <w:t>MODELLO 05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Spett.le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CENTRALE UNICA DI COMMITTENZA FOSSANO CERVERE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Via Roma 91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12045 – FOSSANO </w:t>
      </w:r>
    </w:p>
    <w:p>
      <w:pPr>
        <w:pStyle w:val="Usoboll1"/>
        <w:spacing w:lineRule="auto" w:line="24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</w:rPr>
      </w:pPr>
      <w:r>
        <w:rPr>
          <w:b/>
          <w:bCs/>
          <w:sz w:val="23"/>
          <w:szCs w:val="23"/>
        </w:rPr>
        <w:t xml:space="preserve">OGGETTO:  </w:t>
      </w:r>
      <w:r>
        <w:rPr>
          <w:rFonts w:eastAsia="Arial" w:cs="Arial"/>
          <w:b/>
          <w:bCs/>
          <w:color w:val="000000"/>
          <w:spacing w:val="-4"/>
          <w:sz w:val="28"/>
          <w:szCs w:val="22"/>
          <w:lang w:val="it-IT" w:eastAsia="it-IT"/>
        </w:rPr>
        <w:t xml:space="preserve">PROCEDURA APERTA PER LA CONCESSIONE DEL CINEMA - TEATRO "I PORTICI" - </w:t>
      </w:r>
      <w:r>
        <w:rPr>
          <w:rFonts w:eastAsia="Arial" w:cs="Arial"/>
          <w:b/>
          <w:bCs/>
          <w:color w:val="000000"/>
          <w:spacing w:val="-4"/>
          <w:sz w:val="28"/>
          <w:szCs w:val="22"/>
          <w:lang w:val="it-IT" w:eastAsia="it-IT"/>
        </w:rPr>
        <w:t xml:space="preserve">CIG: A03DAC3E00 </w:t>
      </w:r>
    </w:p>
    <w:p>
      <w:pPr>
        <w:pStyle w:val="Normal"/>
        <w:spacing w:before="16" w:after="200"/>
        <w:ind w:left="107" w:right="25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Il sottoscritto __________, C.F. __________, nato a __________ il __________, domiciliato per la carica presso la sede societaria ove appresso, nella sua qualità di __________  della __________, con sede in __________, via __________, C.A.P. ____________, C.F. __________, partita IVA n. __________, </w:t>
      </w:r>
    </w:p>
    <w:p>
      <w:pPr>
        <w:pStyle w:val="Heading4"/>
        <w:keepNext w:val="false"/>
        <w:widowControl w:val="false"/>
        <w:spacing w:lineRule="auto" w:line="360" w:before="120" w:after="120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sz w:val="22"/>
          <w:szCs w:val="22"/>
        </w:rPr>
        <w:t>DICHIARA</w:t>
      </w:r>
    </w:p>
    <w:p>
      <w:pPr>
        <w:pStyle w:val="Heading4"/>
        <w:keepNext w:val="false"/>
        <w:widowControl w:val="false"/>
        <w:spacing w:lineRule="auto" w:line="360" w:before="120" w:after="12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i servizi offerti, nell'ambito della procedura in oggetto, sono forniti in conformità con gli standard sociali minimi in materia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false"/>
          <w:sz w:val="22"/>
          <w:szCs w:val="22"/>
        </w:rPr>
        <w:t>di diritti umani e di condizioni di lavoro lungo la catena di fornitura (da ora in poi “standard”) definiti da: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le otto convenzioni fondamentali dell’organizzazione internazionale del lavoro (OIL, international labour organization – ILO), ossia, le convenzioni n. 29, 87, 98, 100, 105, 111 e 182;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  <w:lang w:val="en-US"/>
        </w:rPr>
      </w:pPr>
      <w:r>
        <w:rPr>
          <w:rFonts w:cs="Arial"/>
          <w:b w:val="false"/>
          <w:sz w:val="22"/>
          <w:szCs w:val="22"/>
          <w:lang w:val="en-US"/>
        </w:rPr>
        <w:t>la “convention concerning occupational safety and health and the working environment (n° 155)”;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“dichiarazione universale dei diritti umani”;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l’art. n. 32 della “convenzione sui diritti del fanciullo”;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legislazione nazionale, vigente nei paesi ove si svolgono le fasi della catena di fornitura, riguardanti la salute e la sicurezza nei luoghi di lavoro, nonché la legislazione relativa al lavoro, inclusa quella relativa a all’assicurazione sociale (previdenza e assistenza).</w:t>
      </w:r>
    </w:p>
    <w:p>
      <w:pPr>
        <w:pStyle w:val="Heading4"/>
        <w:keepNext w:val="false"/>
        <w:widowControl w:val="false"/>
        <w:spacing w:lineRule="auto" w:line="36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quando le leggi nazionali e gli standard sopra richiamati fanno riferimento alla stessa materia, sarà garantita la conformità allo standard più elevato.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Arial" w:asciiTheme="minorHAnsi" w:hAnsiTheme="minorHAnsi"/>
          <w:i/>
          <w:i/>
        </w:rPr>
      </w:pPr>
      <w:r>
        <w:rPr>
          <w:rFonts w:cs="Arial"/>
          <w:i/>
        </w:rPr>
        <w:t>Data, _______________________</w:t>
        <w:tab/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  <w:t>Firma digitale  dell’interessato</w:t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 w:asciiTheme="minorHAnsi" w:hAnsiTheme="minorHAnsi"/>
          <w:b/>
          <w:i/>
          <w:i/>
        </w:rPr>
      </w:pPr>
      <w:r>
        <w:rPr>
          <w:rFonts w:cs="Arial"/>
          <w:b/>
          <w:i/>
        </w:rPr>
        <w:t>Convenzioni fondamentali dell’ILO: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Lavoro minorile (art. 32 della Convenzione ONU sui Diritti del Fanciullo; Convenzione ILO sull'età minima n° 138; Convenzione ILO sulle forme peggiori di lavoro minorile n° 182)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bambini hanno il diritto di essere protetti contro lo sfruttamento economico nel lavoro e contro l'esecuzione di lavori che possono compromettere le loro opportunità di sviluppo ed educazione.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L'età minima di assunzione all'impiego o al lavoro deve essere in ogni caso non inferiore ai 15 anni (temporaneamente, 14 in alcuni Paesi).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minori di 18 anni non possono assumere alcun tipo di impiego o lavoro che possa comprometterne la salute, la sicurezza o la moralità.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Nei casi di pratica di lavoro minorile, opportuni rimedi devono essere adottati rapidamente.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Contemporaneamente, deve essere messo in atto un sistema che consenta ai bambini di perseguire il loro percorso scolastico fino al termine della scuola dell'obbligo.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Lavoro forzato/schiavitù (Convenzione ILO sul lavoro forzato n° 29 e Convenzione ILO sull'abolizione del lavoro forzato n° 105)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E' proibito qualunque tipo di lavoro forzato, ottenuto sotto minaccia di una punizione e non offerto dalla persona spontaneamente.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Ai lavoratori non può essere richiesto, ad esempio, di pagare un deposito o di cedere i propri documenti di identità al datore di lavoro. I lavoratori devono inoltre essere liberi di cessare il proprio rapporto di lavoro con ragionevole preavviso.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Discriminazione (Convenzione ILO sull'uguaglianza di retribuzione n° 100 e Convenzione ILO sulla discriminazione (impiego e professione) n° 111)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Nessuna forma di discriminazione in materia di impiego e professione e' consentita sulla base della razza, del colore, della discendenza nazionale, del sesso, della religione, dell'opinione politica, dell'origine sociale, dell'età, della disabilità, dello stato di salute, dell'orientamento sessuale e dell'appartenenza sindacale. Libertà sindacale e diritto di negoziazione collettiva (Convenzione ILO sulla libertà sindacale e la protezione del diritto sindacale n° 87 e Convenzione ILO sul diritto di organizzazione e di negoziazione collettiva n° 98)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lavoratori hanno il diritto, senza alcuna distinzione e senza autorizzazione preventiva, di costituire delle organizzazioni di loro scelta, nonché di divenirne membri e di ricorrere alla negoziazione collettiva.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Heading2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sottoscrittore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-Antiqua">
    <w:altName w:val="Bold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before="100" w:after="100"/>
      <w:jc w:val="right"/>
      <w:outlineLvl w:val="2"/>
      <w:rPr>
        <w:rFonts w:ascii="Times New Roman" w:hAnsi="Times New Roman"/>
        <w:b/>
        <w:bCs/>
        <w:i/>
        <w:i/>
        <w:sz w:val="28"/>
        <w:szCs w:val="28"/>
      </w:rPr>
    </w:pPr>
    <w:r>
      <w:rPr>
        <w:rFonts w:ascii="Times New Roman" w:hAnsi="Times New Roman"/>
        <w:b/>
        <w:bCs/>
        <w:i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758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860ff"/>
    <w:pPr>
      <w:keepNext w:val="true"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Heading2" w:customStyle="1">
    <w:name w:val="Heading 2"/>
    <w:basedOn w:val="Normal"/>
    <w:uiPriority w:val="1"/>
    <w:qFormat/>
    <w:rsid w:val="0099116c"/>
    <w:pPr>
      <w:widowControl w:val="false"/>
      <w:spacing w:lineRule="auto" w:line="240" w:before="0" w:after="0"/>
      <w:ind w:left="212"/>
      <w:outlineLvl w:val="2"/>
    </w:pPr>
    <w:rPr>
      <w:rFonts w:ascii="Times New Roman" w:hAnsi="Times New Roman" w:eastAsia="Times New Roman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708c5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cd5b57"/>
    <w:rPr/>
  </w:style>
  <w:style w:type="character" w:styleId="PidipaginaCarattere" w:customStyle="1">
    <w:name w:val="Piè di pagina Carattere"/>
    <w:basedOn w:val="DefaultParagraphFont"/>
    <w:uiPriority w:val="99"/>
    <w:qFormat/>
    <w:rsid w:val="00cd5b57"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cd5b57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qFormat/>
    <w:rsid w:val="007860ff"/>
    <w:rPr>
      <w:rFonts w:ascii="Calibri" w:hAnsi="Calibri" w:eastAsia="Times New Roman" w:cs="Times New Roman"/>
      <w:b/>
      <w:bCs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00e708c5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Rientrocorpodeltesto3Carattere" w:customStyle="1">
    <w:name w:val="Rientro corpo del testo 3 Carattere"/>
    <w:link w:val="BodyTextIndent3"/>
    <w:qFormat/>
    <w:rsid w:val="00e708c5"/>
    <w:rPr>
      <w:rFonts w:ascii="Times New Roman" w:hAnsi="Times New Roman" w:eastAsia="Times New Roman"/>
      <w:sz w:val="24"/>
    </w:rPr>
  </w:style>
  <w:style w:type="character" w:styleId="TitoloCarattere" w:customStyle="1">
    <w:name w:val="Titolo Carattere"/>
    <w:basedOn w:val="DefaultParagraphFont"/>
    <w:uiPriority w:val="1"/>
    <w:qFormat/>
    <w:rsid w:val="0099116c"/>
    <w:rPr>
      <w:rFonts w:eastAsia="Times New Roman"/>
      <w:b/>
      <w:bCs/>
      <w:caps/>
      <w:kern w:val="2"/>
      <w:sz w:val="40"/>
      <w:szCs w:val="40"/>
      <w:lang w:val="ru-RU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d5b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e708c5"/>
    <w:pPr>
      <w:widowControl w:val="false"/>
      <w:spacing w:lineRule="exact" w:line="482" w:before="0" w:after="0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BodyTextIndent3">
    <w:name w:val="Body Text Indent 3"/>
    <w:basedOn w:val="Normal"/>
    <w:link w:val="Rientrocorpodeltesto3Carattere"/>
    <w:qFormat/>
    <w:rsid w:val="00e708c5"/>
    <w:pPr>
      <w:spacing w:lineRule="auto" w:line="240" w:before="0" w:after="0"/>
      <w:ind w:left="357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Title">
    <w:name w:val="Title"/>
    <w:basedOn w:val="Normal"/>
    <w:next w:val="Normal"/>
    <w:link w:val="TitoloCarattere"/>
    <w:uiPriority w:val="1"/>
    <w:qFormat/>
    <w:rsid w:val="0099116c"/>
    <w:pPr>
      <w:spacing w:lineRule="auto" w:line="240" w:before="0" w:after="0"/>
      <w:jc w:val="center"/>
    </w:pPr>
    <w:rPr>
      <w:rFonts w:eastAsia="Times New Roman"/>
      <w:b/>
      <w:bCs/>
      <w:caps/>
      <w:kern w:val="2"/>
      <w:sz w:val="40"/>
      <w:szCs w:val="40"/>
      <w:lang w:val="ru-RU" w:eastAsia="it-IT"/>
    </w:rPr>
  </w:style>
  <w:style w:type="paragraph" w:styleId="TableParagraph" w:customStyle="1">
    <w:name w:val="Table Paragraph"/>
    <w:basedOn w:val="Normal"/>
    <w:uiPriority w:val="1"/>
    <w:qFormat/>
    <w:rsid w:val="00e81fbd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Default" w:customStyle="1">
    <w:name w:val="Default"/>
    <w:qFormat/>
    <w:rsid w:val="00412957"/>
    <w:pPr>
      <w:widowControl w:val="false"/>
      <w:bidi w:val="0"/>
      <w:spacing w:lineRule="auto" w:line="276" w:before="0" w:after="0"/>
      <w:jc w:val="both"/>
    </w:pPr>
    <w:rPr>
      <w:rFonts w:ascii="Book-Antiqua,Bold" w:hAnsi="Book-Antiqua,Bold" w:cs="Book-Antiqua,Bold" w:eastAsia="Calibri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1fb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7EE0-AA06-4745-8DD4-9056EC7D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LibreOffice/7.6.3.2$Windows_X86_64 LibreOffice_project/29d686fea9f6705b262d369fede658f824154cc0</Application>
  <AppVersion>15.0000</AppVersion>
  <Pages>2</Pages>
  <Words>613</Words>
  <Characters>3599</Characters>
  <CharactersWithSpaces>4174</CharactersWithSpaces>
  <Paragraphs>36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2023-01-05T11:10:00Z</dcterms:created>
  <dc:creator>Marlen</dc:creator>
  <dc:description/>
  <dc:language>it-IT</dc:language>
  <cp:lastModifiedBy/>
  <cp:lastPrinted>2016-04-07T08:59:00Z</cp:lastPrinted>
  <dcterms:modified xsi:type="dcterms:W3CDTF">2023-12-21T10:46:39Z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