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lineRule="auto" w:line="240" w:before="0" w:after="0"/>
        <w:jc w:val="right"/>
        <w:rPr>
          <w:rFonts w:ascii="Trebuchet MS" w:hAnsi="Trebuchet MS"/>
          <w:b/>
          <w:bCs/>
          <w:color w:val="000000"/>
          <w:sz w:val="20"/>
          <w:szCs w:val="20"/>
        </w:rPr>
      </w:pPr>
      <w:r>
        <w:rPr>
          <w:rFonts w:ascii="Trebuchet MS" w:hAnsi="Trebuchet MS"/>
          <w:b/>
          <w:bCs/>
          <w:color w:val="000000"/>
          <w:sz w:val="20"/>
          <w:szCs w:val="20"/>
        </w:rPr>
        <w:tab/>
        <w:t>Allegato 1 al Registro dei Rischi - All. 8 PTPCT</w:t>
      </w:r>
    </w:p>
    <w:p>
      <w:pPr>
        <w:pStyle w:val="NormalWeb"/>
        <w:spacing w:lineRule="auto" w:line="240" w:before="280" w:after="0"/>
        <w:jc w:val="center"/>
        <w:rPr>
          <w:rFonts w:ascii="Trebuchet MS" w:hAnsi="Trebuchet MS"/>
          <w:color w:val="000000"/>
          <w:sz w:val="28"/>
          <w:szCs w:val="28"/>
        </w:rPr>
      </w:pPr>
      <w:r>
        <w:rPr>
          <w:rFonts w:ascii="Trebuchet MS" w:hAnsi="Trebuchet MS"/>
          <w:color w:val="000000"/>
          <w:sz w:val="28"/>
          <w:szCs w:val="28"/>
        </w:rPr>
      </w:r>
    </w:p>
    <w:p>
      <w:pPr>
        <w:pStyle w:val="Normal"/>
        <w:widowControl w:val="false"/>
        <w:suppressAutoHyphens w:val="true"/>
        <w:bidi w:val="0"/>
        <w:spacing w:lineRule="auto" w:line="252" w:before="1" w:after="0"/>
        <w:ind w:hanging="0" w:left="0" w:right="170"/>
        <w:jc w:val="center"/>
        <w:rPr>
          <w:sz w:val="26"/>
          <w:szCs w:val="26"/>
        </w:rPr>
      </w:pPr>
      <w:r>
        <w:rPr>
          <w:b/>
          <w:bCs/>
          <w:i/>
          <w:color w:val="000000"/>
          <w:sz w:val="26"/>
          <w:szCs w:val="26"/>
        </w:rPr>
        <w:t xml:space="preserve"> </w:t>
      </w:r>
      <w:r>
        <w:rPr>
          <w:rFonts w:eastAsia="Liberation Sans Narrow" w:cs="Liberation Sans Narrow"/>
          <w:b/>
          <w:bCs w:val="false"/>
          <w:i/>
          <w:color w:themeColor="text1" w:themeTint="80" w:val="000000"/>
          <w:spacing w:val="5"/>
          <w:w w:val="105"/>
          <w:kern w:val="2"/>
          <w:sz w:val="23"/>
          <w:szCs w:val="22"/>
          <w:lang w:val="it-IT" w:eastAsia="en-US" w:bidi="ar-SA"/>
        </w:rPr>
        <w:t>Procedura negoziata svolta in modalità telematica per l'affidamento di lavori sottosoglia comunitaria.  Costruzione nuovo blocco spogliatoi presso il campo da calcio/rugby in Via Soracco,  C.U.P. D45B23000410004</w:t>
      </w:r>
    </w:p>
    <w:p>
      <w:pPr>
        <w:pStyle w:val="NormalWeb"/>
        <w:spacing w:lineRule="auto" w:line="240" w:before="280" w:after="0"/>
        <w:jc w:val="center"/>
        <w:rPr>
          <w:rFonts w:ascii="Trebuchet MS" w:hAnsi="Trebuchet MS"/>
          <w:color w:val="000000"/>
          <w:sz w:val="28"/>
          <w:szCs w:val="28"/>
        </w:rPr>
      </w:pPr>
      <w:r>
        <w:rPr>
          <w:i/>
          <w:sz w:val="28"/>
          <w:szCs w:val="28"/>
        </w:rPr>
        <w:t>Patto d'integrità tra il Comune di Fossano e gli operatori economici partecipanti alle procedure di affidamento dei contratti pubblici</w:t>
      </w:r>
      <w:r>
        <w:rPr>
          <w:rFonts w:ascii="Trebuchet MS" w:hAnsi="Trebuchet MS"/>
          <w:color w:val="000000"/>
          <w:sz w:val="28"/>
          <w:szCs w:val="28"/>
        </w:rPr>
        <w:t xml:space="preserve"> </w:t>
      </w:r>
    </w:p>
    <w:p>
      <w:pPr>
        <w:pStyle w:val="NormalWeb"/>
        <w:spacing w:lineRule="auto" w:line="240" w:before="280" w:after="0"/>
        <w:jc w:val="center"/>
        <w:rPr>
          <w:rFonts w:ascii="Trebuchet MS" w:hAnsi="Trebuchet MS"/>
          <w:color w:val="000000"/>
          <w:sz w:val="22"/>
          <w:szCs w:val="22"/>
        </w:rPr>
      </w:pPr>
      <w:r>
        <w:rPr>
          <w:rFonts w:ascii="Trebuchet MS" w:hAnsi="Trebuchet MS"/>
          <w:color w:val="000000"/>
          <w:sz w:val="22"/>
          <w:szCs w:val="22"/>
        </w:rPr>
      </w:r>
    </w:p>
    <w:p>
      <w:pPr>
        <w:pStyle w:val="NormalWeb"/>
        <w:spacing w:lineRule="auto" w:line="240" w:before="280" w:after="0"/>
        <w:jc w:val="both"/>
        <w:rPr/>
      </w:pPr>
      <w:r>
        <w:rPr>
          <w:rFonts w:ascii="Trebuchet MS" w:hAnsi="Trebuchet MS"/>
          <w:color w:val="000000"/>
          <w:sz w:val="22"/>
          <w:szCs w:val="22"/>
        </w:rPr>
        <w:t>Il Comune di Fossano, con sede in Via Roma n. 91, c.f. 00214810046, in persona del Segretario Generale Dott.ssa Monica Para, domiciliato per la carica in Fossano, Via Roma, n. 91;</w:t>
      </w:r>
    </w:p>
    <w:p>
      <w:pPr>
        <w:pStyle w:val="NormalWeb"/>
        <w:spacing w:lineRule="auto" w:line="240" w:before="280" w:after="0"/>
        <w:jc w:val="center"/>
        <w:rPr/>
      </w:pPr>
      <w:r>
        <w:rPr>
          <w:rFonts w:ascii="Trebuchet MS" w:hAnsi="Trebuchet MS"/>
          <w:color w:val="000000"/>
          <w:sz w:val="22"/>
          <w:szCs w:val="22"/>
        </w:rPr>
        <w:t>e</w:t>
      </w:r>
    </w:p>
    <w:p>
      <w:pPr>
        <w:pStyle w:val="NormalWeb"/>
        <w:spacing w:lineRule="auto" w:line="240" w:before="280" w:after="0"/>
        <w:jc w:val="both"/>
        <w:rPr/>
      </w:pPr>
      <w:r>
        <w:rPr>
          <w:rFonts w:ascii="Trebuchet MS" w:hAnsi="Trebuchet MS"/>
          <w:color w:val="000000"/>
          <w:sz w:val="22"/>
          <w:szCs w:val="22"/>
        </w:rPr>
        <w:t>la Società/l’Impresa/Consorzio/Raggruppamento temporaneo di imprese, ..........……………………………..…………………………………………. (di seguito Società/Impresa), con sede legale in ……………………………………………………………….………., via ………………………………………….………………. n …….. codice fiscale/P.IVA …………………………………….……................…., rappresentata da ……..........……….………………………………………….……………………………….. in qualità di ....................………..…………………………………………………………….…..</w:t>
      </w:r>
      <w:r>
        <w:rPr/>
        <w:t>;</w:t>
      </w:r>
    </w:p>
    <w:p>
      <w:pPr>
        <w:pStyle w:val="NormalWeb"/>
        <w:spacing w:lineRule="auto" w:line="240" w:before="280" w:after="0"/>
        <w:ind w:hanging="170" w:left="170"/>
        <w:jc w:val="both"/>
        <w:rPr>
          <w:rFonts w:ascii="Trebuchet MS" w:hAnsi="Trebuchet MS"/>
          <w:color w:val="000000"/>
          <w:sz w:val="22"/>
          <w:szCs w:val="22"/>
        </w:rPr>
      </w:pPr>
      <w:r>
        <w:rPr>
          <w:rFonts w:ascii="Trebuchet MS" w:hAnsi="Trebuchet MS"/>
          <w:color w:val="000000"/>
          <w:sz w:val="22"/>
          <w:szCs w:val="22"/>
        </w:rPr>
        <w:t>Visti</w:t>
      </w:r>
    </w:p>
    <w:p>
      <w:pPr>
        <w:pStyle w:val="NormalWeb"/>
        <w:spacing w:lineRule="auto" w:line="240" w:before="280" w:after="0"/>
        <w:ind w:hanging="170" w:left="170"/>
        <w:jc w:val="both"/>
        <w:rPr/>
      </w:pPr>
      <w:r>
        <w:rPr>
          <w:rFonts w:ascii="Trebuchet MS" w:hAnsi="Trebuchet MS"/>
          <w:color w:val="000000"/>
          <w:sz w:val="22"/>
          <w:szCs w:val="22"/>
        </w:rPr>
        <w:t xml:space="preserve">- l'art. 1, comma 17 l. 190/2012, recante </w:t>
      </w:r>
      <w:r>
        <w:rPr>
          <w:rFonts w:ascii="Trebuchet MS" w:hAnsi="Trebuchet MS"/>
          <w:i/>
          <w:iCs/>
          <w:color w:val="000000"/>
          <w:sz w:val="22"/>
          <w:szCs w:val="22"/>
        </w:rPr>
        <w:t>“Disposizioni per la prevenzione e la repressione della corruzione e dell'illegalità nella pubblica amministrazione”</w:t>
      </w:r>
      <w:r>
        <w:rPr>
          <w:rFonts w:ascii="Trebuchet MS" w:hAnsi="Trebuchet MS"/>
          <w:color w:val="000000"/>
          <w:sz w:val="22"/>
          <w:szCs w:val="22"/>
        </w:rPr>
        <w:t>;</w:t>
      </w:r>
    </w:p>
    <w:p>
      <w:pPr>
        <w:pStyle w:val="NormalWeb"/>
        <w:spacing w:lineRule="auto" w:line="240" w:before="280" w:after="0"/>
        <w:ind w:hanging="170" w:left="170"/>
        <w:jc w:val="both"/>
        <w:rPr/>
      </w:pPr>
      <w:r>
        <w:rPr>
          <w:rFonts w:ascii="Trebuchet MS" w:hAnsi="Trebuchet MS"/>
          <w:color w:val="000000"/>
          <w:sz w:val="22"/>
          <w:szCs w:val="22"/>
        </w:rPr>
        <w:t>- il Piano Nazionale Anticorruzione (P.N.A.) approvato dalla C.I.V.I.T. (</w:t>
      </w:r>
      <w:r>
        <w:rPr>
          <w:rFonts w:ascii="Trebuchet MS" w:hAnsi="Trebuchet MS"/>
          <w:i/>
          <w:iCs/>
          <w:color w:val="000000"/>
          <w:sz w:val="22"/>
          <w:szCs w:val="22"/>
        </w:rPr>
        <w:t>Commissione indipendente per la Valutazione, la Trasparenza e l’Integrità delle amministrazioni pubbliche</w:t>
      </w:r>
      <w:r>
        <w:rPr>
          <w:rFonts w:ascii="Trebuchet MS" w:hAnsi="Trebuchet MS"/>
          <w:color w:val="000000"/>
          <w:sz w:val="22"/>
          <w:szCs w:val="22"/>
        </w:rPr>
        <w:t xml:space="preserve"> ora ANAC) quale dall’Autorità Nazionale Anticorruzione con delibera n. 72/2013, contenente </w:t>
      </w:r>
      <w:r>
        <w:rPr>
          <w:rFonts w:ascii="Trebuchet MS" w:hAnsi="Trebuchet MS"/>
          <w:i/>
          <w:iCs/>
          <w:color w:val="000000"/>
          <w:sz w:val="22"/>
          <w:szCs w:val="22"/>
        </w:rPr>
        <w:t>“Disposizioni per la prevenzione e la repressione della corruzione e dell’illegalità nella pubblica amministrazione”</w:t>
      </w:r>
      <w:r>
        <w:rPr>
          <w:rFonts w:ascii="Trebuchet MS" w:hAnsi="Trebuchet MS"/>
          <w:color w:val="000000"/>
          <w:sz w:val="22"/>
          <w:szCs w:val="22"/>
        </w:rPr>
        <w:t>;</w:t>
      </w:r>
    </w:p>
    <w:p>
      <w:pPr>
        <w:pStyle w:val="NormalWeb"/>
        <w:spacing w:lineRule="auto" w:line="240" w:before="280" w:after="0"/>
        <w:ind w:hanging="170" w:left="170"/>
        <w:jc w:val="both"/>
        <w:rPr/>
      </w:pPr>
      <w:r>
        <w:rPr>
          <w:rFonts w:ascii="Trebuchet MS" w:hAnsi="Trebuchet MS"/>
          <w:color w:val="000000"/>
          <w:sz w:val="22"/>
          <w:szCs w:val="22"/>
        </w:rPr>
        <w:t>- i successivi aggiornamenti al PNA sopra indicato adottati dall’Autorità Nazionale Anticorruzione (A.N.A.C.);</w:t>
      </w:r>
    </w:p>
    <w:p>
      <w:pPr>
        <w:pStyle w:val="NormalWeb"/>
        <w:spacing w:lineRule="auto" w:line="240" w:before="280" w:after="0"/>
        <w:ind w:hanging="170" w:left="170"/>
        <w:jc w:val="both"/>
        <w:rPr/>
      </w:pPr>
      <w:r>
        <w:rPr>
          <w:rFonts w:ascii="Trebuchet MS" w:hAnsi="Trebuchet MS"/>
          <w:color w:val="000000"/>
          <w:sz w:val="22"/>
          <w:szCs w:val="22"/>
        </w:rPr>
        <w:t>- il Piano Triennale di prevenzione della corruzione e della trasparenza (PTPCT) attualmente in vigore presso il Comune di Fossano;</w:t>
      </w:r>
    </w:p>
    <w:p>
      <w:pPr>
        <w:pStyle w:val="NormalWeb"/>
        <w:spacing w:lineRule="auto" w:line="240" w:before="280" w:after="0"/>
        <w:ind w:hanging="170" w:left="170"/>
        <w:jc w:val="both"/>
        <w:rPr/>
      </w:pPr>
      <w:r>
        <w:rPr>
          <w:rFonts w:ascii="Trebuchet MS" w:hAnsi="Trebuchet MS"/>
          <w:color w:val="000000"/>
          <w:sz w:val="22"/>
          <w:szCs w:val="22"/>
        </w:rPr>
        <w:t xml:space="preserve">- il d.P.R. 62/2013 recante </w:t>
      </w:r>
      <w:r>
        <w:rPr>
          <w:rFonts w:ascii="Trebuchet MS" w:hAnsi="Trebuchet MS"/>
          <w:i/>
          <w:iCs/>
          <w:color w:val="000000"/>
          <w:sz w:val="22"/>
          <w:szCs w:val="22"/>
        </w:rPr>
        <w:t>“Regolamento recante il codice di comportamento dei dipendenti pubblici”</w:t>
      </w:r>
      <w:r>
        <w:rPr>
          <w:rFonts w:ascii="Trebuchet MS" w:hAnsi="Trebuchet MS"/>
          <w:color w:val="000000"/>
          <w:sz w:val="22"/>
          <w:szCs w:val="22"/>
        </w:rPr>
        <w:t xml:space="preserve"> (in breve Codice Nazionale);</w:t>
      </w:r>
    </w:p>
    <w:p>
      <w:pPr>
        <w:pStyle w:val="NormalWeb"/>
        <w:spacing w:lineRule="auto" w:line="240" w:before="280" w:after="0"/>
        <w:jc w:val="center"/>
        <w:rPr/>
      </w:pPr>
      <w:r>
        <w:rPr>
          <w:rFonts w:ascii="Trebuchet MS" w:hAnsi="Trebuchet MS"/>
          <w:b/>
          <w:bCs/>
          <w:color w:val="000000"/>
        </w:rPr>
        <w:t>CONVENGONO QUANTO SEGUE</w:t>
      </w:r>
    </w:p>
    <w:p>
      <w:pPr>
        <w:pStyle w:val="NormalWeb"/>
        <w:spacing w:lineRule="auto" w:line="240" w:before="280" w:after="0"/>
        <w:jc w:val="center"/>
        <w:rPr/>
      </w:pPr>
      <w:r>
        <w:rPr>
          <w:rFonts w:ascii="Trebuchet MS" w:hAnsi="Trebuchet MS"/>
          <w:b/>
          <w:bCs/>
          <w:color w:val="000000"/>
        </w:rPr>
        <w:t>Articolo 1</w:t>
      </w:r>
    </w:p>
    <w:p>
      <w:pPr>
        <w:pStyle w:val="NormalWeb"/>
        <w:spacing w:lineRule="auto" w:line="240" w:before="280" w:after="0"/>
        <w:jc w:val="both"/>
        <w:rPr/>
      </w:pPr>
      <w:r>
        <w:rPr>
          <w:rFonts w:ascii="Trebuchet MS" w:hAnsi="Trebuchet MS"/>
          <w:color w:val="000000"/>
          <w:sz w:val="22"/>
          <w:szCs w:val="22"/>
        </w:rPr>
        <w:t xml:space="preserve">Con il presente Patto d’integrità la Società/Impresa: </w:t>
      </w:r>
    </w:p>
    <w:p>
      <w:pPr>
        <w:pStyle w:val="NormalWeb"/>
        <w:numPr>
          <w:ilvl w:val="0"/>
          <w:numId w:val="1"/>
        </w:numPr>
        <w:spacing w:lineRule="auto" w:line="240" w:before="280" w:after="0"/>
        <w:jc w:val="both"/>
        <w:rPr/>
      </w:pPr>
      <w:r>
        <w:rPr>
          <w:rFonts w:ascii="Trebuchet MS" w:hAnsi="Trebuchet MS"/>
          <w:color w:val="000000"/>
          <w:sz w:val="22"/>
          <w:szCs w:val="22"/>
        </w:rPr>
        <w:t>si impegna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Web"/>
        <w:numPr>
          <w:ilvl w:val="0"/>
          <w:numId w:val="1"/>
        </w:numPr>
        <w:spacing w:lineRule="auto" w:line="240" w:before="0" w:after="0"/>
        <w:jc w:val="both"/>
        <w:rPr/>
      </w:pPr>
      <w:r>
        <w:rPr>
          <w:rFonts w:ascii="Trebuchet MS" w:hAnsi="Trebuchet MS"/>
          <w:color w:val="000000"/>
          <w:sz w:val="22"/>
          <w:szCs w:val="22"/>
        </w:rPr>
        <w:t>si impegna ad astenersi dal compiere, nonché a segnalare alla stazione appaltante qualsiasi tentativo di turbativa, irregolarità o distorsione nelle fasi di svolgimento della gara e/o durante l’esecuzione del contratto, da parte di ogni interessato o addetto o di chiunque possa influenzare le decisioni relative alla gara in oggetto;</w:t>
      </w:r>
    </w:p>
    <w:p>
      <w:pPr>
        <w:pStyle w:val="NormalWeb"/>
        <w:numPr>
          <w:ilvl w:val="0"/>
          <w:numId w:val="1"/>
        </w:numPr>
        <w:spacing w:lineRule="auto" w:line="240" w:before="0" w:after="0"/>
        <w:jc w:val="both"/>
        <w:rPr/>
      </w:pPr>
      <w:r>
        <w:rPr>
          <w:rFonts w:ascii="Trebuchet MS" w:hAnsi="Trebuchet MS"/>
          <w:color w:val="000000"/>
          <w:sz w:val="22"/>
          <w:szCs w:val="22"/>
        </w:rPr>
        <w:t>dichiara di non trovarsi in situazioni di controllo o di collegamento (formale e/o sostanziale) con altri concorrenti tali da generare effetti distorsivi nello svolgimento della procedura di gara;</w:t>
      </w:r>
    </w:p>
    <w:p>
      <w:pPr>
        <w:pStyle w:val="NormalWeb"/>
        <w:numPr>
          <w:ilvl w:val="0"/>
          <w:numId w:val="1"/>
        </w:numPr>
        <w:spacing w:lineRule="auto" w:line="240" w:before="0" w:after="0"/>
        <w:jc w:val="both"/>
        <w:rPr/>
      </w:pPr>
      <w:r>
        <w:rPr>
          <w:rFonts w:ascii="Trebuchet MS" w:hAnsi="Trebuchet MS"/>
          <w:color w:val="000000"/>
          <w:sz w:val="22"/>
          <w:szCs w:val="22"/>
        </w:rPr>
        <w:t>dichiara che non ricorrono situazioni di conflitto di interesse ai sensi dell'art. 42 del d.lgs. 50/2016 e si impegna a comunicarne immediatamente l'insorgenza alla stazione appaltante;</w:t>
      </w:r>
    </w:p>
    <w:p>
      <w:pPr>
        <w:pStyle w:val="NormalWeb"/>
        <w:numPr>
          <w:ilvl w:val="0"/>
          <w:numId w:val="1"/>
        </w:numPr>
        <w:spacing w:lineRule="auto" w:line="240" w:before="0" w:after="0"/>
        <w:jc w:val="both"/>
        <w:rPr/>
      </w:pPr>
      <w:r>
        <w:rPr>
          <w:rFonts w:ascii="Trebuchet MS" w:hAnsi="Trebuchet MS"/>
          <w:color w:val="000000"/>
          <w:sz w:val="22"/>
          <w:szCs w:val="22"/>
        </w:rPr>
        <w:t>si impegna a non concludere accordi collusivi con altri partecipanti alla medesima gara, al fine di manipolarne gli esiti, limitando con mezzi illeciti la concorrenza anche utilizzando il meccanismo del subappalto come modalità per distribuire i vantaggi dell’accordo a tutti i partecipanti allo stesso;</w:t>
      </w:r>
    </w:p>
    <w:p>
      <w:pPr>
        <w:pStyle w:val="NormalWeb"/>
        <w:numPr>
          <w:ilvl w:val="0"/>
          <w:numId w:val="1"/>
        </w:numPr>
        <w:spacing w:lineRule="auto" w:line="240" w:before="0" w:after="0"/>
        <w:jc w:val="both"/>
        <w:rPr/>
      </w:pPr>
      <w:r>
        <w:rPr>
          <w:rFonts w:ascii="Trebuchet MS" w:hAnsi="Trebuchet MS"/>
          <w:color w:val="000000"/>
          <w:sz w:val="22"/>
          <w:szCs w:val="22"/>
        </w:rPr>
        <w:t>si impegna ad informare puntualmente tutto il personale, di cui si avvale, del presente Patto di integrità e degli obblighi in esso contenuti;</w:t>
      </w:r>
    </w:p>
    <w:p>
      <w:pPr>
        <w:pStyle w:val="NormalWeb"/>
        <w:numPr>
          <w:ilvl w:val="0"/>
          <w:numId w:val="1"/>
        </w:numPr>
        <w:spacing w:lineRule="auto" w:line="240" w:before="0" w:after="0"/>
        <w:jc w:val="both"/>
        <w:rPr/>
      </w:pPr>
      <w:r>
        <w:rPr>
          <w:rFonts w:ascii="Trebuchet MS" w:hAnsi="Trebuchet MS"/>
          <w:color w:val="000000"/>
          <w:sz w:val="22"/>
          <w:szCs w:val="22"/>
        </w:rPr>
        <w:t>si impegna a vigilare affinché gli impegni contenuti nel Presente Patto siano osservati, anche nella fase di esecuzione, da tutti i collaboratori e dipendenti nell’esercizio dei compiti loro assegnati, nonché da parte di eventuali sub affidatari;</w:t>
      </w:r>
    </w:p>
    <w:p>
      <w:pPr>
        <w:pStyle w:val="NormalWeb"/>
        <w:numPr>
          <w:ilvl w:val="0"/>
          <w:numId w:val="1"/>
        </w:numPr>
        <w:spacing w:lineRule="auto" w:line="240" w:before="0" w:after="0"/>
        <w:jc w:val="both"/>
        <w:rPr/>
      </w:pPr>
      <w:r>
        <w:rPr>
          <w:rFonts w:ascii="Trebuchet MS" w:hAnsi="Trebuchet MS"/>
          <w:color w:val="000000"/>
          <w:sz w:val="22"/>
          <w:szCs w:val="22"/>
        </w:rPr>
        <w:t xml:space="preserve">si impegna a denunciare alla Pubblica Autorità competente ogni irregolarità o distorsione di cui sia venuta a conoscenza per quanto attiene l’attività di cui all’oggetto della gara in causa. </w:t>
      </w:r>
    </w:p>
    <w:p>
      <w:pPr>
        <w:pStyle w:val="NormalWeb"/>
        <w:spacing w:lineRule="auto" w:line="240" w:before="280" w:after="0"/>
        <w:rPr/>
      </w:pPr>
      <w:r>
        <w:rPr/>
      </w:r>
    </w:p>
    <w:p>
      <w:pPr>
        <w:pStyle w:val="NormalWeb"/>
        <w:spacing w:lineRule="auto" w:line="240" w:before="280" w:after="0"/>
        <w:jc w:val="center"/>
        <w:rPr/>
      </w:pPr>
      <w:r>
        <w:rPr>
          <w:rFonts w:ascii="Trebuchet MS" w:hAnsi="Trebuchet MS"/>
          <w:b/>
          <w:bCs/>
          <w:color w:val="000000"/>
        </w:rPr>
        <w:t xml:space="preserve">Articolo 2 </w:t>
      </w:r>
    </w:p>
    <w:p>
      <w:pPr>
        <w:pStyle w:val="NormalWeb"/>
        <w:spacing w:lineRule="auto" w:line="240" w:before="280" w:after="0"/>
        <w:jc w:val="both"/>
        <w:rPr/>
      </w:pPr>
      <w:r>
        <w:rPr>
          <w:rFonts w:ascii="Trebuchet MS" w:hAnsi="Trebuchet MS"/>
          <w:color w:val="000000"/>
          <w:sz w:val="22"/>
          <w:szCs w:val="22"/>
        </w:rPr>
        <w:t xml:space="preserve">La società/impresa, sin d’ora, accetta che nel caso in cui l’Amministrazione venga a conoscenza e successivamente accerti il mancato rispetto degli impegni assunti con il presente Patto di integrità, potranno essere applicate le seguenti sanzioni: </w:t>
      </w:r>
    </w:p>
    <w:p>
      <w:pPr>
        <w:pStyle w:val="NormalWeb"/>
        <w:numPr>
          <w:ilvl w:val="0"/>
          <w:numId w:val="2"/>
        </w:numPr>
        <w:spacing w:lineRule="auto" w:line="240" w:before="280" w:after="0"/>
        <w:jc w:val="both"/>
        <w:rPr/>
      </w:pPr>
      <w:r>
        <w:rPr>
          <w:rFonts w:ascii="Trebuchet MS" w:hAnsi="Trebuchet MS"/>
          <w:color w:val="000000"/>
          <w:sz w:val="22"/>
          <w:szCs w:val="22"/>
        </w:rPr>
        <w:t>esclusione del concorrente dalla gara;</w:t>
      </w:r>
    </w:p>
    <w:p>
      <w:pPr>
        <w:pStyle w:val="NormalWeb"/>
        <w:numPr>
          <w:ilvl w:val="0"/>
          <w:numId w:val="2"/>
        </w:numPr>
        <w:spacing w:lineRule="auto" w:line="240" w:before="0" w:after="0"/>
        <w:jc w:val="both"/>
        <w:rPr/>
      </w:pPr>
      <w:r>
        <w:rPr>
          <w:rFonts w:ascii="Trebuchet MS" w:hAnsi="Trebuchet MS"/>
          <w:color w:val="000000"/>
          <w:sz w:val="22"/>
          <w:szCs w:val="22"/>
        </w:rPr>
        <w:t>escussione della garanzia provvisoria;</w:t>
      </w:r>
    </w:p>
    <w:p>
      <w:pPr>
        <w:pStyle w:val="NormalWeb"/>
        <w:numPr>
          <w:ilvl w:val="0"/>
          <w:numId w:val="2"/>
        </w:numPr>
        <w:spacing w:lineRule="auto" w:line="240" w:before="0" w:after="0"/>
        <w:jc w:val="both"/>
        <w:rPr/>
      </w:pPr>
      <w:r>
        <w:rPr>
          <w:rFonts w:ascii="Trebuchet MS" w:hAnsi="Trebuchet MS"/>
          <w:color w:val="000000"/>
          <w:sz w:val="22"/>
          <w:szCs w:val="22"/>
        </w:rPr>
        <w:t>risoluzione del contratto;</w:t>
      </w:r>
    </w:p>
    <w:p>
      <w:pPr>
        <w:pStyle w:val="NormalWeb"/>
        <w:numPr>
          <w:ilvl w:val="0"/>
          <w:numId w:val="2"/>
        </w:numPr>
        <w:spacing w:lineRule="auto" w:line="240" w:before="0" w:after="0"/>
        <w:jc w:val="both"/>
        <w:rPr/>
      </w:pPr>
      <w:r>
        <w:rPr>
          <w:rFonts w:ascii="Trebuchet MS" w:hAnsi="Trebuchet MS"/>
          <w:color w:val="000000"/>
          <w:sz w:val="22"/>
          <w:szCs w:val="22"/>
        </w:rPr>
        <w:t>escussione della garanzia definitiva.</w:t>
      </w:r>
    </w:p>
    <w:p>
      <w:pPr>
        <w:pStyle w:val="NormalWeb"/>
        <w:spacing w:lineRule="auto" w:line="240" w:before="280" w:after="0"/>
        <w:ind w:hanging="363" w:left="720"/>
        <w:rPr/>
      </w:pPr>
      <w:r>
        <w:rPr/>
      </w:r>
    </w:p>
    <w:p>
      <w:pPr>
        <w:pStyle w:val="NormalWeb"/>
        <w:spacing w:lineRule="auto" w:line="240" w:before="280" w:after="0"/>
        <w:jc w:val="center"/>
        <w:rPr/>
      </w:pPr>
      <w:r>
        <w:rPr>
          <w:rFonts w:ascii="Trebuchet MS" w:hAnsi="Trebuchet MS"/>
          <w:b/>
          <w:bCs/>
          <w:color w:val="000000"/>
        </w:rPr>
        <w:t xml:space="preserve">Articolo 3 </w:t>
      </w:r>
    </w:p>
    <w:p>
      <w:pPr>
        <w:pStyle w:val="NormalWeb"/>
        <w:spacing w:lineRule="auto" w:line="240" w:before="280" w:after="0"/>
        <w:jc w:val="both"/>
        <w:rPr/>
      </w:pPr>
      <w:r>
        <w:rPr>
          <w:rFonts w:ascii="Trebuchet MS" w:hAnsi="Trebuchet MS"/>
          <w:color w:val="000000"/>
          <w:sz w:val="22"/>
          <w:szCs w:val="22"/>
        </w:rPr>
        <w:t>Il Comune di Fossano si impegna a rispettare i principi di lealtà, trasparenza e correttezza nell'ambito delle procedure di gara dalla stessa attivate ed espletate e a vigilare sul rispetto del Codice di comportamento Nazionale (D.P.R. 62/2013) e di quello in vigore presso l'Ente, da parte del proprio personale a vario titolo coinvolto nelle procedure medesime.</w:t>
      </w:r>
    </w:p>
    <w:p>
      <w:pPr>
        <w:pStyle w:val="NormalWeb"/>
        <w:spacing w:lineRule="auto" w:line="240" w:before="280" w:after="0"/>
        <w:jc w:val="center"/>
        <w:rPr>
          <w:rFonts w:ascii="Trebuchet MS" w:hAnsi="Trebuchet MS"/>
          <w:b/>
          <w:bCs/>
          <w:color w:val="000000"/>
        </w:rPr>
      </w:pPr>
      <w:r>
        <w:rPr>
          <w:rFonts w:ascii="Trebuchet MS" w:hAnsi="Trebuchet MS"/>
          <w:b/>
          <w:bCs/>
          <w:color w:val="000000"/>
        </w:rPr>
      </w:r>
    </w:p>
    <w:p>
      <w:pPr>
        <w:pStyle w:val="NormalWeb"/>
        <w:spacing w:lineRule="auto" w:line="240" w:before="280" w:after="0"/>
        <w:jc w:val="center"/>
        <w:rPr/>
      </w:pPr>
      <w:r>
        <w:rPr>
          <w:rFonts w:ascii="Trebuchet MS" w:hAnsi="Trebuchet MS"/>
          <w:b/>
          <w:bCs/>
          <w:color w:val="000000"/>
        </w:rPr>
        <w:t>Articolo 4</w:t>
      </w:r>
    </w:p>
    <w:p>
      <w:pPr>
        <w:pStyle w:val="NormalWeb"/>
        <w:spacing w:lineRule="auto" w:line="240" w:before="280" w:after="0"/>
        <w:jc w:val="both"/>
        <w:rPr/>
      </w:pPr>
      <w:r>
        <w:rPr>
          <w:rFonts w:ascii="Trebuchet MS" w:hAnsi="Trebuchet MS"/>
          <w:color w:val="000000"/>
          <w:sz w:val="22"/>
          <w:szCs w:val="22"/>
        </w:rPr>
        <w:t xml:space="preserve">Il presente Patto, obbligatoriamente sottoscritto in calce ed in ogni sua pagina, dal legale rappresentante della società/impresa partecipante ovvero, in caso di consorzi o raggruppamenti temporanei di imprese, dal rappresentante degli stessi, deve essere presentato unitamente all'offerta. La mancata sottoscrizione e consegna di tale Patto comporterà l'esclusione dalla gara/la mancata sottoscrizione del contratto. </w:t>
      </w:r>
    </w:p>
    <w:p>
      <w:pPr>
        <w:pStyle w:val="NormalWeb"/>
        <w:spacing w:lineRule="auto" w:line="240" w:before="280" w:after="0"/>
        <w:jc w:val="center"/>
        <w:rPr/>
      </w:pPr>
      <w:r>
        <w:rPr/>
      </w:r>
    </w:p>
    <w:p>
      <w:pPr>
        <w:pStyle w:val="NormalWeb"/>
        <w:spacing w:lineRule="auto" w:line="240" w:before="280" w:after="0"/>
        <w:jc w:val="center"/>
        <w:rPr/>
      </w:pPr>
      <w:r>
        <w:rPr>
          <w:rFonts w:ascii="Trebuchet MS" w:hAnsi="Trebuchet MS"/>
          <w:b/>
          <w:bCs/>
          <w:color w:val="000000"/>
        </w:rPr>
        <w:t>Articolo 5</w:t>
      </w:r>
    </w:p>
    <w:p>
      <w:pPr>
        <w:pStyle w:val="NormalWeb"/>
        <w:spacing w:lineRule="auto" w:line="240" w:before="280" w:after="0"/>
        <w:jc w:val="both"/>
        <w:rPr/>
      </w:pPr>
      <w:r>
        <w:rPr>
          <w:rFonts w:ascii="Trebuchet MS" w:hAnsi="Trebuchet MS"/>
          <w:color w:val="000000"/>
          <w:sz w:val="22"/>
          <w:szCs w:val="22"/>
        </w:rPr>
        <w:t xml:space="preserve">Il contenuto del Patto di integrità e le relative sanzioni applicabili resteranno in vigore sino alla completa esecuzione del contratto. Il presente Patto dovrà essere richiamato dal contratto quale allegato allo stesso, onde formarne parte integrante, sostanziale e pattizia. </w:t>
      </w:r>
    </w:p>
    <w:p>
      <w:pPr>
        <w:pStyle w:val="NormalWeb"/>
        <w:spacing w:lineRule="auto" w:line="240" w:before="280" w:after="0"/>
        <w:rPr/>
      </w:pPr>
      <w:r>
        <w:rPr/>
      </w:r>
    </w:p>
    <w:p>
      <w:pPr>
        <w:pStyle w:val="NormalWeb"/>
        <w:spacing w:lineRule="auto" w:line="240" w:before="280" w:after="0"/>
        <w:jc w:val="center"/>
        <w:rPr/>
      </w:pPr>
      <w:r>
        <w:rPr>
          <w:rFonts w:ascii="Trebuchet MS" w:hAnsi="Trebuchet MS"/>
          <w:b/>
          <w:bCs/>
          <w:color w:val="000000"/>
        </w:rPr>
        <w:t>Articolo 6</w:t>
      </w:r>
      <w:r>
        <w:rPr>
          <w:rFonts w:ascii="Trebuchet MS" w:hAnsi="Trebuchet MS"/>
          <w:b/>
          <w:bCs/>
          <w:color w:val="000000"/>
          <w:sz w:val="20"/>
          <w:szCs w:val="20"/>
        </w:rPr>
        <w:t xml:space="preserve"> </w:t>
      </w:r>
    </w:p>
    <w:p>
      <w:pPr>
        <w:pStyle w:val="NormalWeb"/>
        <w:spacing w:lineRule="auto" w:line="240" w:before="280" w:after="0"/>
        <w:jc w:val="both"/>
        <w:rPr/>
      </w:pPr>
      <w:r>
        <w:rPr>
          <w:rFonts w:ascii="Trebuchet MS" w:hAnsi="Trebuchet MS"/>
          <w:color w:val="000000"/>
          <w:sz w:val="22"/>
          <w:szCs w:val="22"/>
        </w:rPr>
        <w:t xml:space="preserve">Ogni controversia relativa all’interpretazione ed esecuzione del Patto d’integrità fra la stazione appaltante ed i concorrenti e tra gli stessi concorrenti sarà risolta dall’Autorità Giudiziaria competente, individuata a tal fine nel Foro di Cuneo. </w:t>
      </w:r>
    </w:p>
    <w:p>
      <w:pPr>
        <w:pStyle w:val="NormalWeb"/>
        <w:spacing w:lineRule="auto" w:line="240" w:before="280" w:after="0"/>
        <w:rPr/>
      </w:pPr>
      <w:r>
        <w:rPr/>
      </w:r>
    </w:p>
    <w:p>
      <w:pPr>
        <w:pStyle w:val="NormalWeb"/>
        <w:spacing w:lineRule="auto" w:line="240" w:before="280" w:after="0"/>
        <w:ind w:hanging="4536" w:left="4536"/>
        <w:rPr/>
      </w:pPr>
      <w:r>
        <w:rPr>
          <w:rFonts w:ascii="Trebuchet MS" w:hAnsi="Trebuchet MS"/>
          <w:color w:val="000000"/>
          <w:sz w:val="22"/>
          <w:szCs w:val="22"/>
        </w:rPr>
        <w:t>Per il Comune di Fossano                          Per la Società/Impresa/Consorzio/Raggruppamento</w:t>
      </w:r>
      <w:r>
        <w:rPr>
          <w:rFonts w:ascii="Trebuchet MS" w:hAnsi="Trebuchet MS"/>
          <w:color w:val="000000"/>
          <w:sz w:val="22"/>
          <w:szCs w:val="22"/>
          <w:shd w:fill="00FFFF" w:val="clear"/>
        </w:rPr>
        <w:t xml:space="preserve"> </w:t>
      </w:r>
      <w:r>
        <w:rPr>
          <w:rFonts w:ascii="Trebuchet MS" w:hAnsi="Trebuchet MS"/>
          <w:color w:val="000000"/>
          <w:sz w:val="22"/>
          <w:szCs w:val="22"/>
        </w:rPr>
        <w:t>temporaneo di imprese</w:t>
      </w:r>
    </w:p>
    <w:p>
      <w:pPr>
        <w:pStyle w:val="NormalWeb"/>
        <w:spacing w:lineRule="auto" w:line="240" w:before="280" w:after="0"/>
        <w:rPr/>
      </w:pPr>
      <w:r>
        <w:rPr/>
        <w:t>.........................................</w:t>
        <w:tab/>
        <w:tab/>
        <w:tab/>
        <w:tab/>
        <w:t>..........................................................................</w:t>
      </w:r>
    </w:p>
    <w:p>
      <w:pPr>
        <w:pStyle w:val="NormalWeb"/>
        <w:spacing w:lineRule="auto" w:line="240" w:before="280" w:after="0"/>
        <w:rPr/>
      </w:pPr>
      <w:r>
        <w:rPr/>
      </w:r>
    </w:p>
    <w:p>
      <w:pPr>
        <w:pStyle w:val="NormalWeb"/>
        <w:spacing w:lineRule="auto" w:line="240" w:before="280" w:after="0"/>
        <w:rPr/>
      </w:pPr>
      <w:r>
        <w:rPr/>
      </w:r>
    </w:p>
    <w:p>
      <w:pPr>
        <w:pStyle w:val="NormalWeb"/>
        <w:spacing w:lineRule="auto" w:line="240" w:before="280" w:after="0"/>
        <w:rPr/>
      </w:pPr>
      <w:r>
        <w:rPr>
          <w:rFonts w:ascii="Trebuchet MS" w:hAnsi="Trebuchet MS"/>
          <w:color w:val="000000"/>
          <w:sz w:val="22"/>
          <w:szCs w:val="22"/>
        </w:rPr>
        <w:t xml:space="preserve">Luogo e data ………………….                                                                 Luogo e data …………….……. </w:t>
      </w:r>
    </w:p>
    <w:p>
      <w:pPr>
        <w:pStyle w:val="Normal"/>
        <w:widowControl/>
        <w:bidi w:val="0"/>
        <w:spacing w:lineRule="auto" w:line="276" w:before="0" w:after="200"/>
        <w:jc w:val="left"/>
        <w:rPr/>
      </w:pPr>
      <w:r>
        <w:rPr/>
      </w:r>
    </w:p>
    <w:sectPr>
      <w:headerReference w:type="default" r:id="rId2"/>
      <w:type w:val="nextPage"/>
      <w:pgSz w:w="11906" w:h="16838"/>
      <w:pgMar w:left="1134" w:right="1134" w:gutter="0" w:header="708"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color w:val="0000FF"/>
      </w:rPr>
    </w:pPr>
    <w:r>
      <w:rPr>
        <w:b/>
        <w:bCs/>
        <w:color w:val="0000FF"/>
      </w:rPr>
      <w:t>ALLEGATO 04</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75220"/>
    <w:pPr>
      <w:widowControl/>
      <w:suppressAutoHyphens w:val="true"/>
      <w:bidi w:val="0"/>
      <w:spacing w:lineRule="auto" w:line="276" w:before="0" w:after="200"/>
      <w:jc w:val="left"/>
    </w:pPr>
    <w:rPr>
      <w:rFonts w:ascii="Calibri" w:hAnsi="Calibri" w:eastAsia="Calibri" w:cs="Times New Roman"/>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115e0"/>
    <w:rPr>
      <w:sz w:val="22"/>
      <w:szCs w:val="22"/>
      <w:lang w:eastAsia="en-US"/>
    </w:rPr>
  </w:style>
  <w:style w:type="character" w:styleId="PidipaginaCarattere" w:customStyle="1">
    <w:name w:val="Piè di pagina Carattere"/>
    <w:basedOn w:val="DefaultParagraphFont"/>
    <w:uiPriority w:val="99"/>
    <w:semiHidden/>
    <w:qFormat/>
    <w:rsid w:val="002115e0"/>
    <w:rPr>
      <w:sz w:val="22"/>
      <w:szCs w:val="22"/>
      <w:lang w:eastAsia="en-US"/>
    </w:rPr>
  </w:style>
  <w:style w:type="character" w:styleId="TestofumettoCarattere" w:customStyle="1">
    <w:name w:val="Testo fumetto Carattere"/>
    <w:basedOn w:val="DefaultParagraphFont"/>
    <w:link w:val="BalloonText"/>
    <w:uiPriority w:val="99"/>
    <w:semiHidden/>
    <w:qFormat/>
    <w:rsid w:val="002115e0"/>
    <w:rPr>
      <w:rFonts w:ascii="Tahoma" w:hAnsi="Tahoma" w:cs="Tahoma"/>
      <w:sz w:val="16"/>
      <w:szCs w:val="16"/>
      <w:lang w:eastAsia="en-U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Web">
    <w:name w:val="Normal (Web)"/>
    <w:basedOn w:val="Normal"/>
    <w:uiPriority w:val="99"/>
    <w:semiHidden/>
    <w:unhideWhenUsed/>
    <w:qFormat/>
    <w:rsid w:val="00ce3626"/>
    <w:pPr>
      <w:spacing w:lineRule="auto" w:line="288" w:beforeAutospacing="1" w:after="142"/>
    </w:pPr>
    <w:rPr>
      <w:rFonts w:ascii="Times New Roman" w:hAnsi="Times New Roman" w:eastAsia="Times New Roman"/>
      <w:sz w:val="24"/>
      <w:szCs w:val="24"/>
      <w:lang w:eastAsia="it-IT"/>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115e0"/>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semiHidden/>
    <w:unhideWhenUsed/>
    <w:rsid w:val="002115e0"/>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2115e0"/>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LibreOffice/7.6.3.2$Windows_X86_64 LibreOffice_project/29d686fea9f6705b262d369fede658f824154cc0</Application>
  <AppVersion>15.0000</AppVersion>
  <Pages>3</Pages>
  <Words>810</Words>
  <Characters>5211</Characters>
  <CharactersWithSpaces>6075</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2020-09-18T08:52:00Z</dcterms:created>
  <dc:creator>Administrator</dc:creator>
  <dc:description/>
  <dc:language>it-IT</dc:language>
  <cp:lastModifiedBy/>
  <dcterms:modified xsi:type="dcterms:W3CDTF">2024-05-15T09:26:14Z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